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914740" w14:textId="63517C7B" w:rsidR="00192F3E" w:rsidRPr="00884D76" w:rsidRDefault="00192F3E" w:rsidP="00192F3E">
      <w:pPr>
        <w:jc w:val="center"/>
        <w:rPr>
          <w:bCs/>
          <w:sz w:val="22"/>
          <w:szCs w:val="22"/>
        </w:rPr>
      </w:pPr>
      <w:r w:rsidRPr="00884D76">
        <w:rPr>
          <w:b/>
          <w:bCs/>
          <w:sz w:val="22"/>
          <w:szCs w:val="22"/>
        </w:rPr>
        <w:t>Table 5.2</w:t>
      </w:r>
      <w:r w:rsidR="00884D76" w:rsidRPr="00884D76">
        <w:rPr>
          <w:b/>
          <w:bCs/>
          <w:sz w:val="22"/>
          <w:szCs w:val="22"/>
        </w:rPr>
        <w:t>.</w:t>
      </w:r>
      <w:r w:rsidRPr="00884D76">
        <w:rPr>
          <w:bCs/>
          <w:sz w:val="22"/>
          <w:szCs w:val="22"/>
        </w:rPr>
        <w:t xml:space="preserve"> Specification of subjects </w:t>
      </w:r>
    </w:p>
    <w:p w14:paraId="0D671368" w14:textId="77777777" w:rsidR="00641FAC" w:rsidRDefault="00641FAC">
      <w:pPr>
        <w:pStyle w:val="Body"/>
        <w:jc w:val="center"/>
        <w:rPr>
          <w:rFonts w:ascii="Times New Roman" w:eastAsia="Times New Roman" w:hAnsi="Times New Roman" w:cs="Times New Roman"/>
        </w:rPr>
      </w:pPr>
    </w:p>
    <w:tbl>
      <w:tblPr>
        <w:tblW w:w="1052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037"/>
        <w:gridCol w:w="1985"/>
        <w:gridCol w:w="992"/>
        <w:gridCol w:w="1480"/>
        <w:gridCol w:w="2031"/>
      </w:tblGrid>
      <w:tr w:rsidR="00641FAC" w:rsidRPr="00174773" w14:paraId="740E1B4D" w14:textId="77777777" w:rsidTr="001901EF">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6603640" w14:textId="195F8202" w:rsidR="00641FAC" w:rsidRPr="00174773" w:rsidRDefault="007C0B15" w:rsidP="00884D76">
            <w:pPr>
              <w:pStyle w:val="Body"/>
              <w:tabs>
                <w:tab w:val="left" w:pos="567"/>
              </w:tabs>
            </w:pPr>
            <w:r w:rsidRPr="00174773">
              <w:rPr>
                <w:rFonts w:ascii="Times New Roman" w:hAnsi="Times New Roman"/>
                <w:b/>
                <w:bCs/>
                <w:sz w:val="20"/>
                <w:szCs w:val="20"/>
              </w:rPr>
              <w:t>Study program:</w:t>
            </w:r>
            <w:r w:rsidR="00FE0CFC" w:rsidRPr="00174773">
              <w:rPr>
                <w:rFonts w:ascii="Times New Roman" w:hAnsi="Times New Roman"/>
                <w:b/>
                <w:bCs/>
                <w:sz w:val="20"/>
                <w:szCs w:val="20"/>
              </w:rPr>
              <w:t xml:space="preserve"> </w:t>
            </w:r>
            <w:r w:rsidR="00FE0CFC" w:rsidRPr="00174773">
              <w:rPr>
                <w:rFonts w:ascii="Times New Roman" w:hAnsi="Times New Roman"/>
                <w:sz w:val="20"/>
                <w:szCs w:val="20"/>
              </w:rPr>
              <w:t>Economics</w:t>
            </w:r>
          </w:p>
        </w:tc>
      </w:tr>
      <w:tr w:rsidR="00641FAC" w:rsidRPr="00174773" w14:paraId="4200CD30" w14:textId="77777777" w:rsidTr="001901EF">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C3A41F2" w14:textId="0B34D315" w:rsidR="00641FAC" w:rsidRPr="00174773" w:rsidRDefault="00674A82" w:rsidP="00884D76">
            <w:pPr>
              <w:pStyle w:val="Body"/>
              <w:tabs>
                <w:tab w:val="left" w:pos="567"/>
              </w:tabs>
            </w:pPr>
            <w:r w:rsidRPr="00174773">
              <w:rPr>
                <w:rFonts w:ascii="Times New Roman" w:hAnsi="Times New Roman"/>
                <w:b/>
                <w:bCs/>
                <w:sz w:val="20"/>
                <w:szCs w:val="20"/>
              </w:rPr>
              <w:t>Name of the subject</w:t>
            </w:r>
            <w:r w:rsidR="007C0B15" w:rsidRPr="00174773">
              <w:rPr>
                <w:rFonts w:ascii="Times New Roman" w:hAnsi="Times New Roman"/>
                <w:b/>
                <w:bCs/>
                <w:sz w:val="20"/>
                <w:szCs w:val="20"/>
              </w:rPr>
              <w:t xml:space="preserve">: </w:t>
            </w:r>
            <w:r w:rsidR="00FE0CFC" w:rsidRPr="00AA62F1">
              <w:rPr>
                <w:rFonts w:ascii="Times New Roman" w:hAnsi="Times New Roman"/>
                <w:b/>
                <w:bCs/>
                <w:sz w:val="20"/>
                <w:szCs w:val="20"/>
              </w:rPr>
              <w:t>Risk Management</w:t>
            </w:r>
          </w:p>
        </w:tc>
      </w:tr>
      <w:tr w:rsidR="00641FAC" w:rsidRPr="00174773" w14:paraId="44F06C83" w14:textId="77777777" w:rsidTr="001901EF">
        <w:trPr>
          <w:trHeight w:val="195"/>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3CC6FF9" w14:textId="6B94ABA1" w:rsidR="00641FAC" w:rsidRPr="00174773" w:rsidRDefault="00674A82" w:rsidP="00884D76">
            <w:pPr>
              <w:pStyle w:val="Body"/>
              <w:tabs>
                <w:tab w:val="left" w:pos="567"/>
              </w:tabs>
            </w:pPr>
            <w:r w:rsidRPr="00174773">
              <w:rPr>
                <w:rFonts w:ascii="Times New Roman" w:hAnsi="Times New Roman"/>
                <w:b/>
                <w:bCs/>
                <w:sz w:val="20"/>
                <w:szCs w:val="20"/>
              </w:rPr>
              <w:t>Teacher(s):</w:t>
            </w:r>
            <w:r w:rsidR="00192F3E" w:rsidRPr="00174773">
              <w:rPr>
                <w:rFonts w:ascii="Times New Roman" w:hAnsi="Times New Roman"/>
                <w:b/>
                <w:bCs/>
                <w:sz w:val="20"/>
                <w:szCs w:val="20"/>
              </w:rPr>
              <w:t xml:space="preserve"> </w:t>
            </w:r>
            <w:bookmarkStart w:id="0" w:name="_GoBack"/>
            <w:bookmarkEnd w:id="0"/>
            <w:r w:rsidR="00884D76">
              <w:rPr>
                <w:rFonts w:ascii="Times New Roman" w:hAnsi="Times New Roman"/>
                <w:sz w:val="20"/>
                <w:szCs w:val="20"/>
              </w:rPr>
              <w:t>Prof.</w:t>
            </w:r>
            <w:r w:rsidR="00FE0CFC" w:rsidRPr="00174773">
              <w:rPr>
                <w:rFonts w:ascii="Times New Roman" w:hAnsi="Times New Roman"/>
                <w:sz w:val="20"/>
                <w:szCs w:val="20"/>
              </w:rPr>
              <w:t xml:space="preserve"> </w:t>
            </w:r>
            <w:r w:rsidR="00AA62F1">
              <w:rPr>
                <w:rFonts w:ascii="Times New Roman" w:hAnsi="Times New Roman"/>
                <w:sz w:val="20"/>
                <w:szCs w:val="20"/>
              </w:rPr>
              <w:t xml:space="preserve">Jelena Z. </w:t>
            </w:r>
            <w:r w:rsidR="00FE0CFC" w:rsidRPr="00174773">
              <w:rPr>
                <w:rFonts w:ascii="Times New Roman" w:hAnsi="Times New Roman"/>
                <w:sz w:val="20"/>
                <w:szCs w:val="20"/>
              </w:rPr>
              <w:t>Stanković</w:t>
            </w:r>
            <w:r w:rsidR="00884D76">
              <w:rPr>
                <w:rFonts w:ascii="Times New Roman" w:hAnsi="Times New Roman"/>
                <w:sz w:val="20"/>
                <w:szCs w:val="20"/>
              </w:rPr>
              <w:t>, PhD</w:t>
            </w:r>
          </w:p>
        </w:tc>
      </w:tr>
      <w:tr w:rsidR="00641FAC" w:rsidRPr="00174773" w14:paraId="7D3F6209" w14:textId="77777777" w:rsidTr="001901EF">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7FBB40" w14:textId="7461AD7E" w:rsidR="00641FAC" w:rsidRPr="00174773" w:rsidRDefault="00674A82" w:rsidP="00884D76">
            <w:pPr>
              <w:pStyle w:val="Body"/>
              <w:tabs>
                <w:tab w:val="left" w:pos="567"/>
              </w:tabs>
            </w:pPr>
            <w:r w:rsidRPr="00174773">
              <w:rPr>
                <w:rFonts w:ascii="Times New Roman" w:hAnsi="Times New Roman"/>
                <w:b/>
                <w:bCs/>
                <w:sz w:val="20"/>
                <w:szCs w:val="20"/>
              </w:rPr>
              <w:t>Status of the subject:</w:t>
            </w:r>
            <w:r w:rsidR="00197328" w:rsidRPr="00174773">
              <w:rPr>
                <w:rFonts w:ascii="Times New Roman" w:hAnsi="Times New Roman"/>
                <w:b/>
                <w:bCs/>
                <w:sz w:val="20"/>
                <w:szCs w:val="20"/>
              </w:rPr>
              <w:t xml:space="preserve"> e</w:t>
            </w:r>
            <w:r w:rsidR="00197328" w:rsidRPr="00174773">
              <w:rPr>
                <w:rFonts w:ascii="Times New Roman" w:hAnsi="Times New Roman"/>
                <w:sz w:val="20"/>
                <w:szCs w:val="20"/>
              </w:rPr>
              <w:t>lective</w:t>
            </w:r>
            <w:r w:rsidR="005842F8" w:rsidRPr="00174773">
              <w:rPr>
                <w:rFonts w:ascii="Times New Roman" w:hAnsi="Times New Roman"/>
                <w:sz w:val="20"/>
                <w:szCs w:val="20"/>
              </w:rPr>
              <w:t xml:space="preserve"> </w:t>
            </w:r>
            <w:r w:rsidR="00197328" w:rsidRPr="00174773">
              <w:rPr>
                <w:rFonts w:ascii="Times New Roman" w:hAnsi="Times New Roman"/>
                <w:sz w:val="20"/>
                <w:szCs w:val="20"/>
              </w:rPr>
              <w:t>at the modules Accounting, Auditing and Financial Management and Finance, Banking and Insurance</w:t>
            </w:r>
          </w:p>
        </w:tc>
      </w:tr>
      <w:tr w:rsidR="00641FAC" w:rsidRPr="00174773" w14:paraId="4DD7BB17" w14:textId="77777777" w:rsidTr="001901EF">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A0E0AB" w14:textId="48FE577C" w:rsidR="00641FAC" w:rsidRPr="00174773" w:rsidRDefault="00674A82" w:rsidP="00884D76">
            <w:pPr>
              <w:pStyle w:val="Body"/>
              <w:tabs>
                <w:tab w:val="left" w:pos="567"/>
              </w:tabs>
            </w:pPr>
            <w:r w:rsidRPr="00174773">
              <w:rPr>
                <w:rFonts w:ascii="Times New Roman" w:hAnsi="Times New Roman"/>
                <w:b/>
                <w:bCs/>
                <w:sz w:val="20"/>
                <w:szCs w:val="20"/>
              </w:rPr>
              <w:t xml:space="preserve">Number of ECTS credits: </w:t>
            </w:r>
            <w:r w:rsidR="00AA62F1" w:rsidRPr="00AA62F1">
              <w:rPr>
                <w:rFonts w:ascii="Times New Roman" w:hAnsi="Times New Roman"/>
                <w:sz w:val="20"/>
                <w:szCs w:val="20"/>
              </w:rPr>
              <w:t>5</w:t>
            </w:r>
          </w:p>
        </w:tc>
      </w:tr>
      <w:tr w:rsidR="00641FAC" w:rsidRPr="00174773" w14:paraId="4370E212" w14:textId="77777777" w:rsidTr="001901EF">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313952" w14:textId="4F310242" w:rsidR="00641FAC" w:rsidRPr="00174773" w:rsidRDefault="00674A82" w:rsidP="00884D76">
            <w:pPr>
              <w:pStyle w:val="Body"/>
              <w:tabs>
                <w:tab w:val="left" w:pos="567"/>
              </w:tabs>
            </w:pPr>
            <w:r w:rsidRPr="00174773">
              <w:rPr>
                <w:rFonts w:ascii="Times New Roman" w:hAnsi="Times New Roman"/>
                <w:b/>
                <w:bCs/>
                <w:sz w:val="20"/>
                <w:szCs w:val="20"/>
              </w:rPr>
              <w:t xml:space="preserve">Conditions: </w:t>
            </w:r>
            <w:r w:rsidR="00645154" w:rsidRPr="00174773">
              <w:rPr>
                <w:rFonts w:ascii="Times New Roman" w:hAnsi="Times New Roman"/>
                <w:b/>
                <w:bCs/>
                <w:sz w:val="20"/>
                <w:szCs w:val="20"/>
              </w:rPr>
              <w:t>/</w:t>
            </w:r>
          </w:p>
        </w:tc>
      </w:tr>
      <w:tr w:rsidR="00641FAC" w:rsidRPr="00174773" w14:paraId="08E1B84C" w14:textId="77777777" w:rsidTr="001901EF">
        <w:trPr>
          <w:trHeight w:val="94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C9D99DD" w14:textId="77777777" w:rsidR="00674A82" w:rsidRPr="00174773" w:rsidRDefault="00674A82" w:rsidP="00674A82">
            <w:pPr>
              <w:tabs>
                <w:tab w:val="left" w:pos="567"/>
              </w:tabs>
              <w:spacing w:after="60"/>
              <w:rPr>
                <w:b/>
                <w:bCs/>
                <w:sz w:val="20"/>
                <w:szCs w:val="20"/>
              </w:rPr>
            </w:pPr>
            <w:r w:rsidRPr="00174773">
              <w:rPr>
                <w:b/>
                <w:bCs/>
                <w:sz w:val="20"/>
                <w:szCs w:val="20"/>
              </w:rPr>
              <w:t>Subject goal</w:t>
            </w:r>
          </w:p>
          <w:p w14:paraId="25249E82" w14:textId="34B7AD56" w:rsidR="00641FAC" w:rsidRPr="00174773" w:rsidRDefault="00645154" w:rsidP="00645154">
            <w:pPr>
              <w:jc w:val="both"/>
              <w:rPr>
                <w:sz w:val="20"/>
                <w:szCs w:val="20"/>
              </w:rPr>
            </w:pPr>
            <w:r w:rsidRPr="00174773">
              <w:rPr>
                <w:sz w:val="20"/>
                <w:szCs w:val="20"/>
              </w:rPr>
              <w:t>The aim of this subject is to acquire the necessary theoretical knowledge to make decisions related to the management of entity risks in modern business conditions. Based on their knowledge and understanding of issues related to risk identification, the specific ways risks manifest in different entities, and the assessment of the probability and economic consequences of their occurrence for both the entity and the system as a whole, students will be able to make informed decisions on choosing an appropriate strategy for managing specific risks. The new knowledge provided forms the foundation for understanding and implementing national and supranational regulatory requirements related to the management of risks in financial and non-financial institutions, with a focus on sustainable socio-economic development.</w:t>
            </w:r>
          </w:p>
        </w:tc>
      </w:tr>
      <w:tr w:rsidR="00641FAC" w:rsidRPr="00174773" w14:paraId="4042BE00" w14:textId="77777777" w:rsidTr="001901EF">
        <w:trPr>
          <w:trHeight w:val="1670"/>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667F1A2" w14:textId="77777777" w:rsidR="00674A82" w:rsidRPr="00174773" w:rsidRDefault="00674A82" w:rsidP="00674A82">
            <w:pPr>
              <w:tabs>
                <w:tab w:val="left" w:pos="567"/>
              </w:tabs>
              <w:spacing w:after="60"/>
              <w:rPr>
                <w:b/>
                <w:bCs/>
                <w:sz w:val="20"/>
                <w:szCs w:val="20"/>
              </w:rPr>
            </w:pPr>
            <w:r w:rsidRPr="00174773">
              <w:rPr>
                <w:b/>
                <w:bCs/>
                <w:sz w:val="20"/>
                <w:szCs w:val="20"/>
              </w:rPr>
              <w:t xml:space="preserve">Outcome of the subject </w:t>
            </w:r>
          </w:p>
          <w:p w14:paraId="5DB6936E" w14:textId="7C106AEF" w:rsidR="00641FAC" w:rsidRPr="00174773" w:rsidRDefault="00552FE5" w:rsidP="00834F58">
            <w:pPr>
              <w:jc w:val="both"/>
              <w:rPr>
                <w:sz w:val="20"/>
                <w:szCs w:val="20"/>
              </w:rPr>
            </w:pPr>
            <w:r w:rsidRPr="00174773">
              <w:rPr>
                <w:sz w:val="20"/>
                <w:szCs w:val="20"/>
              </w:rPr>
              <w:t>By studying this subject, students acquire the knowledge and skills to identify potential financial and specific risks faced by an entity in a changing natural, social, and business environment, quantify these risks, assess their effects, and implement appropriate risk management strategies aimed at sustainable socio-economic development.</w:t>
            </w:r>
            <w:r w:rsidR="00834F58" w:rsidRPr="00174773">
              <w:rPr>
                <w:sz w:val="20"/>
                <w:szCs w:val="20"/>
              </w:rPr>
              <w:t xml:space="preserve"> </w:t>
            </w:r>
            <w:r w:rsidRPr="00174773">
              <w:rPr>
                <w:sz w:val="20"/>
                <w:szCs w:val="20"/>
              </w:rPr>
              <w:t>Studying the broader concept of risk management, which not only focuses on risk avoidance and transfer but also on risk utilization, enables the acquisition of knowledge for managing risks in a way that contributes to creating value for a socially responsible entity.</w:t>
            </w:r>
          </w:p>
        </w:tc>
      </w:tr>
      <w:tr w:rsidR="00641FAC" w:rsidRPr="00174773" w14:paraId="28B716DA" w14:textId="77777777" w:rsidTr="001901EF">
        <w:trPr>
          <w:trHeight w:val="2239"/>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B7FD413" w14:textId="77777777" w:rsidR="00674A82" w:rsidRPr="00174773" w:rsidRDefault="00674A82" w:rsidP="00674A82">
            <w:pPr>
              <w:tabs>
                <w:tab w:val="left" w:pos="567"/>
              </w:tabs>
              <w:spacing w:after="60"/>
              <w:rPr>
                <w:b/>
                <w:bCs/>
                <w:sz w:val="20"/>
                <w:szCs w:val="20"/>
              </w:rPr>
            </w:pPr>
            <w:r w:rsidRPr="00174773">
              <w:rPr>
                <w:b/>
                <w:bCs/>
                <w:sz w:val="20"/>
                <w:szCs w:val="20"/>
              </w:rPr>
              <w:t>Subject content</w:t>
            </w:r>
          </w:p>
          <w:p w14:paraId="08BFFC61" w14:textId="77777777" w:rsidR="004F08B5" w:rsidRPr="00174773" w:rsidRDefault="004F08B5" w:rsidP="004F08B5">
            <w:pPr>
              <w:tabs>
                <w:tab w:val="left" w:pos="567"/>
              </w:tabs>
              <w:rPr>
                <w:i/>
                <w:iCs/>
                <w:sz w:val="20"/>
                <w:szCs w:val="20"/>
              </w:rPr>
            </w:pPr>
            <w:r w:rsidRPr="00174773">
              <w:rPr>
                <w:i/>
                <w:iCs/>
                <w:sz w:val="20"/>
                <w:szCs w:val="20"/>
              </w:rPr>
              <w:t>Theoretical learning</w:t>
            </w:r>
          </w:p>
          <w:p w14:paraId="1EA32BEA" w14:textId="58D11E30" w:rsidR="00AF2970" w:rsidRPr="00174773" w:rsidRDefault="00AF2970" w:rsidP="00AF2970">
            <w:pPr>
              <w:tabs>
                <w:tab w:val="left" w:pos="567"/>
              </w:tabs>
              <w:rPr>
                <w:sz w:val="20"/>
                <w:szCs w:val="20"/>
              </w:rPr>
            </w:pPr>
            <w:r w:rsidRPr="00174773">
              <w:rPr>
                <w:sz w:val="20"/>
                <w:szCs w:val="20"/>
              </w:rPr>
              <w:t>I The Concept of Risk in a Globalized Market</w:t>
            </w:r>
          </w:p>
          <w:p w14:paraId="74D86D85" w14:textId="697FF9D1" w:rsidR="00AF2970" w:rsidRPr="00174773" w:rsidRDefault="00AF2970" w:rsidP="00AF2970">
            <w:pPr>
              <w:tabs>
                <w:tab w:val="left" w:pos="567"/>
              </w:tabs>
              <w:rPr>
                <w:sz w:val="20"/>
                <w:szCs w:val="20"/>
              </w:rPr>
            </w:pPr>
            <w:r w:rsidRPr="00174773">
              <w:rPr>
                <w:sz w:val="20"/>
                <w:szCs w:val="20"/>
              </w:rPr>
              <w:t>II Types and Characteristics of Risks in Sustainable Development</w:t>
            </w:r>
          </w:p>
          <w:p w14:paraId="2DEE8C64" w14:textId="6D9FB3B8" w:rsidR="00AF2970" w:rsidRPr="00174773" w:rsidRDefault="00AF2970" w:rsidP="00AF2970">
            <w:pPr>
              <w:tabs>
                <w:tab w:val="left" w:pos="567"/>
              </w:tabs>
              <w:rPr>
                <w:sz w:val="20"/>
                <w:szCs w:val="20"/>
              </w:rPr>
            </w:pPr>
            <w:r w:rsidRPr="00174773">
              <w:rPr>
                <w:sz w:val="20"/>
                <w:szCs w:val="20"/>
              </w:rPr>
              <w:t>III Types and Characteristics of Modern Business Risks</w:t>
            </w:r>
          </w:p>
          <w:p w14:paraId="338CA295" w14:textId="768E1CCB" w:rsidR="00AF2970" w:rsidRPr="00174773" w:rsidRDefault="00AF2970" w:rsidP="00AF2970">
            <w:pPr>
              <w:tabs>
                <w:tab w:val="left" w:pos="567"/>
              </w:tabs>
              <w:rPr>
                <w:sz w:val="20"/>
                <w:szCs w:val="20"/>
              </w:rPr>
            </w:pPr>
            <w:r w:rsidRPr="00174773">
              <w:rPr>
                <w:sz w:val="20"/>
                <w:szCs w:val="20"/>
              </w:rPr>
              <w:t>IV Types and Characteristics of Financial Risks</w:t>
            </w:r>
          </w:p>
          <w:p w14:paraId="35460832" w14:textId="44F37DE0" w:rsidR="00AF2970" w:rsidRPr="00174773" w:rsidRDefault="00AF2970" w:rsidP="00AF2970">
            <w:pPr>
              <w:tabs>
                <w:tab w:val="left" w:pos="567"/>
              </w:tabs>
              <w:rPr>
                <w:sz w:val="20"/>
                <w:szCs w:val="20"/>
              </w:rPr>
            </w:pPr>
            <w:r w:rsidRPr="00174773">
              <w:rPr>
                <w:sz w:val="20"/>
                <w:szCs w:val="20"/>
              </w:rPr>
              <w:t>V Specific Risks Faced by Insurance Companies</w:t>
            </w:r>
          </w:p>
          <w:p w14:paraId="5AB52660" w14:textId="4C30C407" w:rsidR="00AF2970" w:rsidRPr="00174773" w:rsidRDefault="00AF2970" w:rsidP="00AF2970">
            <w:pPr>
              <w:tabs>
                <w:tab w:val="left" w:pos="567"/>
              </w:tabs>
              <w:rPr>
                <w:sz w:val="20"/>
                <w:szCs w:val="20"/>
              </w:rPr>
            </w:pPr>
            <w:r w:rsidRPr="00174773">
              <w:rPr>
                <w:sz w:val="20"/>
                <w:szCs w:val="20"/>
              </w:rPr>
              <w:t>VI Extreme Risks in Finance and Insurance</w:t>
            </w:r>
          </w:p>
          <w:p w14:paraId="728E2443" w14:textId="05DD2F97" w:rsidR="00AF2970" w:rsidRPr="00174773" w:rsidRDefault="00AF2970" w:rsidP="00AF2970">
            <w:pPr>
              <w:tabs>
                <w:tab w:val="left" w:pos="567"/>
              </w:tabs>
              <w:rPr>
                <w:sz w:val="20"/>
                <w:szCs w:val="20"/>
              </w:rPr>
            </w:pPr>
            <w:r w:rsidRPr="00174773">
              <w:rPr>
                <w:sz w:val="20"/>
                <w:szCs w:val="20"/>
              </w:rPr>
              <w:t>VII Traditional and Modern Approaches to Risk Assessment</w:t>
            </w:r>
          </w:p>
          <w:p w14:paraId="5212140D" w14:textId="11776EAD" w:rsidR="00AF2970" w:rsidRPr="00174773" w:rsidRDefault="00AF2970" w:rsidP="00AF2970">
            <w:pPr>
              <w:tabs>
                <w:tab w:val="left" w:pos="567"/>
              </w:tabs>
              <w:rPr>
                <w:sz w:val="20"/>
                <w:szCs w:val="20"/>
              </w:rPr>
            </w:pPr>
            <w:r w:rsidRPr="00174773">
              <w:rPr>
                <w:sz w:val="20"/>
                <w:szCs w:val="20"/>
              </w:rPr>
              <w:t>VIII Risk Management Strategies Aligned with Sustainable Development</w:t>
            </w:r>
          </w:p>
          <w:p w14:paraId="2592B895" w14:textId="2DDDACE1" w:rsidR="004F08B5" w:rsidRPr="00174773" w:rsidRDefault="00AF2970" w:rsidP="00AF2970">
            <w:pPr>
              <w:tabs>
                <w:tab w:val="left" w:pos="567"/>
              </w:tabs>
              <w:rPr>
                <w:sz w:val="20"/>
                <w:szCs w:val="20"/>
              </w:rPr>
            </w:pPr>
            <w:r w:rsidRPr="00174773">
              <w:rPr>
                <w:sz w:val="20"/>
                <w:szCs w:val="20"/>
              </w:rPr>
              <w:t>IX Regulatory Frameworks for Risk Management</w:t>
            </w:r>
          </w:p>
          <w:p w14:paraId="6D929D45" w14:textId="77777777" w:rsidR="00BE04B6" w:rsidRPr="00174773" w:rsidRDefault="00BE04B6" w:rsidP="00BE04B6">
            <w:pPr>
              <w:tabs>
                <w:tab w:val="left" w:pos="567"/>
              </w:tabs>
              <w:rPr>
                <w:i/>
                <w:iCs/>
                <w:sz w:val="20"/>
                <w:szCs w:val="20"/>
              </w:rPr>
            </w:pPr>
            <w:r w:rsidRPr="00174773">
              <w:rPr>
                <w:i/>
                <w:iCs/>
                <w:sz w:val="20"/>
                <w:szCs w:val="20"/>
              </w:rPr>
              <w:t xml:space="preserve">Practical learning </w:t>
            </w:r>
          </w:p>
          <w:p w14:paraId="51F7C115" w14:textId="358D6DDF" w:rsidR="00641FAC" w:rsidRPr="00174773" w:rsidRDefault="00DF03C7" w:rsidP="00270C16">
            <w:pPr>
              <w:pStyle w:val="Body"/>
              <w:tabs>
                <w:tab w:val="left" w:pos="567"/>
              </w:tabs>
            </w:pPr>
            <w:r w:rsidRPr="00174773">
              <w:rPr>
                <w:rFonts w:ascii="Times New Roman" w:hAnsi="Times New Roman" w:cs="Times New Roman"/>
                <w:color w:val="auto"/>
                <w:sz w:val="20"/>
                <w:szCs w:val="20"/>
              </w:rPr>
              <w:t>Analysis of financial flows and risk identification (case study); analysis of the effects of applying various risk assessment models (case study); selection of a risk management strategy (case study analysis); discussion on the effects of applying regulatory requirements in risk management (expert lecture by invitation).</w:t>
            </w:r>
          </w:p>
        </w:tc>
      </w:tr>
      <w:tr w:rsidR="00641FAC" w:rsidRPr="00174773" w14:paraId="4F8B0ABC" w14:textId="77777777" w:rsidTr="001901EF">
        <w:trPr>
          <w:trHeight w:val="78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2F462F8" w14:textId="77777777" w:rsidR="00641FAC" w:rsidRPr="00174773" w:rsidRDefault="007C0B15">
            <w:pPr>
              <w:pStyle w:val="Body"/>
              <w:tabs>
                <w:tab w:val="left" w:pos="567"/>
              </w:tabs>
              <w:spacing w:after="60"/>
              <w:rPr>
                <w:rFonts w:ascii="Times New Roman" w:eastAsia="Times New Roman" w:hAnsi="Times New Roman" w:cs="Times New Roman"/>
                <w:b/>
                <w:bCs/>
                <w:sz w:val="20"/>
                <w:szCs w:val="20"/>
              </w:rPr>
            </w:pPr>
            <w:r w:rsidRPr="00174773">
              <w:rPr>
                <w:rFonts w:ascii="Times New Roman" w:hAnsi="Times New Roman"/>
                <w:b/>
                <w:bCs/>
                <w:sz w:val="20"/>
                <w:szCs w:val="20"/>
              </w:rPr>
              <w:t xml:space="preserve">Literature </w:t>
            </w:r>
          </w:p>
          <w:p w14:paraId="573A7A13" w14:textId="77777777" w:rsidR="00174773" w:rsidRPr="00174773" w:rsidRDefault="00174773" w:rsidP="00884D76">
            <w:pPr>
              <w:tabs>
                <w:tab w:val="left" w:pos="567"/>
              </w:tabs>
              <w:rPr>
                <w:bCs/>
                <w:sz w:val="20"/>
                <w:szCs w:val="20"/>
              </w:rPr>
            </w:pPr>
            <w:r w:rsidRPr="00174773">
              <w:rPr>
                <w:bCs/>
                <w:sz w:val="20"/>
                <w:szCs w:val="20"/>
              </w:rPr>
              <w:t>1. Sweeting, P. (2011). Financial Enterprise Risk Management. Cambridge University Press</w:t>
            </w:r>
          </w:p>
          <w:p w14:paraId="796A14C6" w14:textId="77777777" w:rsidR="00174773" w:rsidRPr="00174773" w:rsidRDefault="00174773" w:rsidP="00884D76">
            <w:pPr>
              <w:tabs>
                <w:tab w:val="left" w:pos="567"/>
              </w:tabs>
              <w:jc w:val="both"/>
              <w:rPr>
                <w:bCs/>
                <w:sz w:val="20"/>
                <w:szCs w:val="20"/>
              </w:rPr>
            </w:pPr>
            <w:r w:rsidRPr="00174773">
              <w:rPr>
                <w:bCs/>
                <w:sz w:val="20"/>
                <w:szCs w:val="20"/>
              </w:rPr>
              <w:t>2. Malz, А. (2011). Financial Risk Management - Models, History and Institutions. John Wiley &amp; Sons Ltd.</w:t>
            </w:r>
          </w:p>
          <w:p w14:paraId="75ABE304" w14:textId="77777777" w:rsidR="00174773" w:rsidRPr="00174773" w:rsidRDefault="00174773" w:rsidP="00884D76">
            <w:pPr>
              <w:tabs>
                <w:tab w:val="left" w:pos="567"/>
              </w:tabs>
              <w:rPr>
                <w:bCs/>
                <w:sz w:val="20"/>
                <w:szCs w:val="20"/>
              </w:rPr>
            </w:pPr>
            <w:r w:rsidRPr="00174773">
              <w:rPr>
                <w:bCs/>
                <w:sz w:val="20"/>
                <w:szCs w:val="20"/>
              </w:rPr>
              <w:t>3. Dowd, K. (2002). Measuring Market Risk. John Wiley &amp; Sons Ltd.</w:t>
            </w:r>
          </w:p>
          <w:p w14:paraId="5E3110A7" w14:textId="11FC06ED" w:rsidR="00174773" w:rsidRPr="00174773" w:rsidRDefault="00174773" w:rsidP="00884D76">
            <w:pPr>
              <w:tabs>
                <w:tab w:val="left" w:pos="567"/>
              </w:tabs>
              <w:jc w:val="both"/>
              <w:rPr>
                <w:bCs/>
                <w:sz w:val="20"/>
                <w:szCs w:val="20"/>
              </w:rPr>
            </w:pPr>
            <w:r w:rsidRPr="00174773">
              <w:rPr>
                <w:bCs/>
                <w:sz w:val="20"/>
                <w:szCs w:val="20"/>
              </w:rPr>
              <w:t>4. International Financial Reporting Standards</w:t>
            </w:r>
          </w:p>
          <w:p w14:paraId="1B58CEC8" w14:textId="77777777" w:rsidR="00174773" w:rsidRPr="00174773" w:rsidRDefault="00174773" w:rsidP="00884D76">
            <w:pPr>
              <w:tabs>
                <w:tab w:val="left" w:pos="567"/>
              </w:tabs>
              <w:jc w:val="both"/>
              <w:rPr>
                <w:bCs/>
                <w:sz w:val="20"/>
                <w:szCs w:val="20"/>
              </w:rPr>
            </w:pPr>
            <w:r w:rsidRPr="00174773">
              <w:rPr>
                <w:bCs/>
                <w:sz w:val="20"/>
                <w:szCs w:val="20"/>
              </w:rPr>
              <w:t>5. Gregoriou, G. N. (2009). Operational Risk Toward Basel III - Best Practices and Issues in Modeling, Management, and Regulation. John Wiley &amp; Sons Ltd.</w:t>
            </w:r>
          </w:p>
          <w:p w14:paraId="390188A7" w14:textId="77777777" w:rsidR="00174773" w:rsidRPr="00174773" w:rsidRDefault="00174773" w:rsidP="00884D76">
            <w:pPr>
              <w:tabs>
                <w:tab w:val="left" w:pos="567"/>
              </w:tabs>
              <w:jc w:val="both"/>
              <w:rPr>
                <w:bCs/>
                <w:sz w:val="20"/>
                <w:szCs w:val="20"/>
              </w:rPr>
            </w:pPr>
            <w:r w:rsidRPr="00174773">
              <w:rPr>
                <w:bCs/>
                <w:sz w:val="20"/>
                <w:szCs w:val="20"/>
              </w:rPr>
              <w:t>6. Петровић, Е., Станковић, Ј. З. (2016). Алтернативни механизми трансфера и финансирања штета у осигурању услед дејства катастрофалних ризика. У Ђуровић Тодоровић, Ј., Радосављевић, М. (Ур.), Зборник радова / Конкурентност и одрживи развој привреде Републике Србије (стр. 635-645). Ниш, Србија: Економски факултет Универзитета у Нишу</w:t>
            </w:r>
          </w:p>
          <w:p w14:paraId="0AE438C7" w14:textId="77777777" w:rsidR="00174773" w:rsidRPr="00174773" w:rsidRDefault="00174773" w:rsidP="00884D76">
            <w:pPr>
              <w:tabs>
                <w:tab w:val="left" w:pos="567"/>
              </w:tabs>
              <w:jc w:val="both"/>
              <w:rPr>
                <w:bCs/>
                <w:sz w:val="20"/>
                <w:szCs w:val="20"/>
              </w:rPr>
            </w:pPr>
            <w:r w:rsidRPr="00174773">
              <w:rPr>
                <w:bCs/>
                <w:sz w:val="20"/>
                <w:szCs w:val="20"/>
              </w:rPr>
              <w:t>7. Stanković, J. Z., Petrović, E., Denčić-Mihajlov, K. (2018). The Financial and Institutional Environment for Sustainable Economic Growth of Developing Countries: The Case of Western Balkan. In Nešleha, J., Hampl, F., Svoboda, M. (Eds.), </w:t>
            </w:r>
            <w:r w:rsidRPr="00174773">
              <w:rPr>
                <w:bCs/>
                <w:i/>
                <w:iCs/>
                <w:sz w:val="20"/>
                <w:szCs w:val="20"/>
              </w:rPr>
              <w:t>European Financial Systems 2018. Proceedings of the 15th International Scientific Conference,  Brno, Czech Republic, June 25-26, 2018</w:t>
            </w:r>
            <w:r w:rsidRPr="00174773">
              <w:rPr>
                <w:bCs/>
                <w:sz w:val="20"/>
                <w:szCs w:val="20"/>
              </w:rPr>
              <w:t> (pp. 689-696). Brno, Czech Republic: Masaryk University - Faculty of Economics and Administration - Department of Finance, and Institute for Financial Market (Nové Město nad Metují: Tiskárna KNOPP s.r.o.). ISBN: 978-80-210-8980-8 (Print). ISBN: 978-80-210-8981-5 (Online).</w:t>
            </w:r>
          </w:p>
          <w:p w14:paraId="7062D00E" w14:textId="77777777" w:rsidR="00174773" w:rsidRPr="00174773" w:rsidRDefault="00174773" w:rsidP="00884D76">
            <w:pPr>
              <w:tabs>
                <w:tab w:val="left" w:pos="567"/>
              </w:tabs>
              <w:jc w:val="both"/>
              <w:rPr>
                <w:bCs/>
                <w:sz w:val="20"/>
                <w:szCs w:val="20"/>
              </w:rPr>
            </w:pPr>
            <w:r w:rsidRPr="00174773">
              <w:rPr>
                <w:bCs/>
                <w:sz w:val="20"/>
                <w:szCs w:val="20"/>
              </w:rPr>
              <w:t xml:space="preserve">8. Петровић, Е. М., Станковић, Ј. З. (2016, септембар). Значај информационе основе о пословању осигуравајућих компанија за остварење интереса стејкхолдера. У Микеревић, Д. (Ур.), Зборник радова / 20. међународни конгрес: Финансијско извештавање као катализатор раста економије. 20. међународни конгрес рачуноводствене и ревизорске </w:t>
            </w:r>
            <w:r w:rsidRPr="00174773">
              <w:rPr>
                <w:bCs/>
                <w:sz w:val="20"/>
                <w:szCs w:val="20"/>
              </w:rPr>
              <w:lastRenderedPageBreak/>
              <w:t>професије Републике Српске, Бања Врућица. (стр. 169-187). Бања Лука, Босна и Херцеговина: Савез рачуновођа и ревизора Републике Српске</w:t>
            </w:r>
          </w:p>
          <w:p w14:paraId="19D497E8" w14:textId="77777777" w:rsidR="00174773" w:rsidRPr="00174773" w:rsidRDefault="00174773" w:rsidP="00884D76">
            <w:pPr>
              <w:tabs>
                <w:tab w:val="left" w:pos="567"/>
              </w:tabs>
              <w:jc w:val="both"/>
              <w:rPr>
                <w:bCs/>
                <w:sz w:val="20"/>
                <w:szCs w:val="20"/>
              </w:rPr>
            </w:pPr>
            <w:r w:rsidRPr="00174773">
              <w:rPr>
                <w:bCs/>
                <w:sz w:val="20"/>
                <w:szCs w:val="20"/>
              </w:rPr>
              <w:t xml:space="preserve">9. Станковић, Ј. (2016). Вредновање екстремних ризика у финансијама и осигурању. Докторска дисертација, Економски факултет Универзитета у Нишу                                                                                                       </w:t>
            </w:r>
          </w:p>
          <w:p w14:paraId="4485794B" w14:textId="0BD46BA3" w:rsidR="00641FAC" w:rsidRPr="00174773" w:rsidRDefault="00174773" w:rsidP="00884D76">
            <w:pPr>
              <w:rPr>
                <w:sz w:val="20"/>
                <w:szCs w:val="20"/>
              </w:rPr>
            </w:pPr>
            <w:r w:rsidRPr="00174773">
              <w:rPr>
                <w:bCs/>
                <w:sz w:val="20"/>
                <w:szCs w:val="20"/>
              </w:rPr>
              <w:t>10. Wilderer, P., Renn, O., Grambow, M., Molls, M., Mainzer, M. (2017). Sustainable Risk Management. Springer</w:t>
            </w:r>
          </w:p>
        </w:tc>
      </w:tr>
      <w:tr w:rsidR="00641FAC" w:rsidRPr="00174773" w14:paraId="2926E205" w14:textId="77777777" w:rsidTr="001901EF">
        <w:trPr>
          <w:trHeight w:val="234"/>
          <w:jc w:val="center"/>
        </w:trPr>
        <w:tc>
          <w:tcPr>
            <w:tcW w:w="4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427BBFE" w14:textId="77777777" w:rsidR="00641FAC" w:rsidRPr="00174773" w:rsidRDefault="007C0B15" w:rsidP="00270C16">
            <w:pPr>
              <w:pStyle w:val="Body"/>
              <w:tabs>
                <w:tab w:val="left" w:pos="567"/>
              </w:tabs>
            </w:pPr>
            <w:r w:rsidRPr="00174773">
              <w:rPr>
                <w:rFonts w:ascii="Times New Roman" w:hAnsi="Times New Roman"/>
                <w:b/>
                <w:bCs/>
                <w:sz w:val="20"/>
                <w:szCs w:val="20"/>
              </w:rPr>
              <w:lastRenderedPageBreak/>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363D61E" w14:textId="1DA7E82D" w:rsidR="00641FAC" w:rsidRPr="00174773" w:rsidRDefault="00674A82" w:rsidP="00270C16">
            <w:pPr>
              <w:pStyle w:val="Body"/>
              <w:tabs>
                <w:tab w:val="left" w:pos="567"/>
              </w:tabs>
            </w:pPr>
            <w:r w:rsidRPr="00174773">
              <w:rPr>
                <w:rFonts w:ascii="Times New Roman" w:hAnsi="Times New Roman"/>
                <w:b/>
                <w:sz w:val="20"/>
                <w:szCs w:val="20"/>
              </w:rPr>
              <w:t>Theoretical teaching:</w:t>
            </w:r>
            <w:r w:rsidR="007C0B15" w:rsidRPr="00174773">
              <w:rPr>
                <w:rFonts w:ascii="Times New Roman" w:hAnsi="Times New Roman"/>
                <w:b/>
                <w:bCs/>
                <w:sz w:val="20"/>
                <w:szCs w:val="20"/>
              </w:rPr>
              <w:t xml:space="preserve"> </w:t>
            </w:r>
            <w:r w:rsidR="002A7E7C" w:rsidRPr="002A7E7C">
              <w:rPr>
                <w:rFonts w:ascii="Times New Roman" w:hAnsi="Times New Roman"/>
                <w:sz w:val="20"/>
                <w:szCs w:val="20"/>
              </w:rPr>
              <w:t>2</w:t>
            </w:r>
          </w:p>
        </w:tc>
        <w:tc>
          <w:tcPr>
            <w:tcW w:w="351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81A0461" w14:textId="4D82BE9E" w:rsidR="00641FAC" w:rsidRPr="00174773" w:rsidRDefault="00674A82" w:rsidP="00270C16">
            <w:pPr>
              <w:pStyle w:val="Body"/>
              <w:tabs>
                <w:tab w:val="left" w:pos="567"/>
              </w:tabs>
            </w:pPr>
            <w:r w:rsidRPr="00174773">
              <w:rPr>
                <w:rFonts w:ascii="Times New Roman" w:hAnsi="Times New Roman"/>
                <w:b/>
                <w:sz w:val="20"/>
                <w:szCs w:val="20"/>
              </w:rPr>
              <w:t xml:space="preserve">Practical teaching: </w:t>
            </w:r>
            <w:r w:rsidR="002A7E7C" w:rsidRPr="002A7E7C">
              <w:rPr>
                <w:rFonts w:ascii="Times New Roman" w:hAnsi="Times New Roman"/>
                <w:bCs/>
                <w:sz w:val="20"/>
                <w:szCs w:val="20"/>
              </w:rPr>
              <w:t>2</w:t>
            </w:r>
          </w:p>
        </w:tc>
      </w:tr>
      <w:tr w:rsidR="00641FAC" w:rsidRPr="00174773" w14:paraId="12F8CC99" w14:textId="77777777" w:rsidTr="001901EF">
        <w:trPr>
          <w:trHeight w:val="230"/>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3B9990E" w14:textId="77777777" w:rsidR="00674A82" w:rsidRPr="002A7E7C" w:rsidRDefault="00674A82" w:rsidP="002E1476">
            <w:pPr>
              <w:pStyle w:val="Body"/>
              <w:tabs>
                <w:tab w:val="left" w:pos="567"/>
              </w:tabs>
              <w:rPr>
                <w:rFonts w:ascii="Times New Roman" w:hAnsi="Times New Roman" w:cs="Times New Roman"/>
                <w:sz w:val="20"/>
                <w:szCs w:val="20"/>
              </w:rPr>
            </w:pPr>
            <w:r w:rsidRPr="00174773">
              <w:rPr>
                <w:rFonts w:ascii="Times New Roman" w:hAnsi="Times New Roman"/>
                <w:b/>
                <w:bCs/>
                <w:sz w:val="20"/>
                <w:szCs w:val="20"/>
              </w:rPr>
              <w:t>Method of carrying out the teaching</w:t>
            </w:r>
            <w:r w:rsidRPr="00174773">
              <w:rPr>
                <w:rFonts w:ascii="Times New Roman" w:hAnsi="Times New Roman"/>
                <w:sz w:val="20"/>
                <w:szCs w:val="20"/>
              </w:rPr>
              <w:t xml:space="preserve"> </w:t>
            </w:r>
          </w:p>
          <w:p w14:paraId="1231939E" w14:textId="23626706" w:rsidR="00641FAC" w:rsidRPr="00174773" w:rsidRDefault="002A7E7C" w:rsidP="002A7E7C">
            <w:pPr>
              <w:pStyle w:val="Body"/>
              <w:tabs>
                <w:tab w:val="left" w:pos="567"/>
              </w:tabs>
              <w:jc w:val="both"/>
            </w:pPr>
            <w:r w:rsidRPr="002A7E7C">
              <w:rPr>
                <w:rFonts w:ascii="Times New Roman" w:hAnsi="Times New Roman" w:cs="Times New Roman"/>
                <w:sz w:val="20"/>
                <w:szCs w:val="20"/>
              </w:rPr>
              <w:t xml:space="preserve">Lectures by </w:t>
            </w:r>
            <w:r>
              <w:rPr>
                <w:rFonts w:ascii="Times New Roman" w:hAnsi="Times New Roman" w:cs="Times New Roman"/>
                <w:sz w:val="20"/>
                <w:szCs w:val="20"/>
              </w:rPr>
              <w:t>teacher</w:t>
            </w:r>
            <w:r w:rsidRPr="002A7E7C">
              <w:rPr>
                <w:rFonts w:ascii="Times New Roman" w:hAnsi="Times New Roman" w:cs="Times New Roman"/>
                <w:sz w:val="20"/>
                <w:szCs w:val="20"/>
              </w:rPr>
              <w:t>s, case studies, discussions and analysis of current developments in the financial market, application of software tools for risk assessment, and guest lectures by experts.</w:t>
            </w:r>
          </w:p>
        </w:tc>
      </w:tr>
      <w:tr w:rsidR="00641FAC" w:rsidRPr="00174773" w14:paraId="0A2DEADD" w14:textId="77777777" w:rsidTr="001901EF">
        <w:trPr>
          <w:trHeight w:val="222"/>
          <w:jc w:val="center"/>
        </w:trPr>
        <w:tc>
          <w:tcPr>
            <w:tcW w:w="1052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DCDC5E6" w14:textId="77777777" w:rsidR="00641FAC" w:rsidRPr="00174773" w:rsidRDefault="00674A82" w:rsidP="00674A82">
            <w:pPr>
              <w:pStyle w:val="Body"/>
              <w:tabs>
                <w:tab w:val="left" w:pos="567"/>
              </w:tabs>
            </w:pPr>
            <w:r w:rsidRPr="00174773">
              <w:rPr>
                <w:rFonts w:ascii="Times New Roman" w:hAnsi="Times New Roman"/>
                <w:b/>
                <w:bCs/>
                <w:sz w:val="20"/>
                <w:szCs w:val="20"/>
              </w:rPr>
              <w:t>Evaluation of knowledge (maximum number of points 100)</w:t>
            </w:r>
          </w:p>
        </w:tc>
      </w:tr>
      <w:tr w:rsidR="00641FAC" w:rsidRPr="00174773" w14:paraId="76E240EF" w14:textId="77777777" w:rsidTr="001901EF">
        <w:trPr>
          <w:trHeight w:val="204"/>
          <w:jc w:val="center"/>
        </w:trPr>
        <w:tc>
          <w:tcPr>
            <w:tcW w:w="4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97DFC0" w14:textId="77777777" w:rsidR="00641FAC" w:rsidRPr="00174773" w:rsidRDefault="007C0B15" w:rsidP="00674A82">
            <w:pPr>
              <w:pStyle w:val="Body"/>
              <w:tabs>
                <w:tab w:val="left" w:pos="567"/>
              </w:tabs>
            </w:pPr>
            <w:r w:rsidRPr="00174773">
              <w:rPr>
                <w:rFonts w:ascii="Times New Roman" w:hAnsi="Times New Roman"/>
                <w:b/>
                <w:bCs/>
                <w:sz w:val="20"/>
                <w:szCs w:val="20"/>
              </w:rPr>
              <w:t xml:space="preserve">Pre-exam </w:t>
            </w:r>
            <w:r w:rsidR="00674A82" w:rsidRPr="00174773">
              <w:rPr>
                <w:rFonts w:ascii="Times New Roman" w:hAnsi="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36F9CD2" w14:textId="41CB5F3F" w:rsidR="00641FAC" w:rsidRPr="00174773" w:rsidRDefault="00884D76" w:rsidP="00674A82">
            <w:pPr>
              <w:pStyle w:val="Body"/>
              <w:tabs>
                <w:tab w:val="left" w:pos="567"/>
              </w:tabs>
            </w:pPr>
            <w:r>
              <w:rPr>
                <w:rFonts w:ascii="Times New Roman" w:hAnsi="Times New Roman"/>
                <w:sz w:val="20"/>
                <w:szCs w:val="20"/>
              </w:rPr>
              <w:t>P</w:t>
            </w:r>
            <w:r w:rsidR="007C0B15" w:rsidRPr="00174773">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BDFF67D" w14:textId="77777777" w:rsidR="00641FAC" w:rsidRPr="00174773" w:rsidRDefault="00674A82" w:rsidP="00674A82">
            <w:pPr>
              <w:pStyle w:val="Body"/>
              <w:tabs>
                <w:tab w:val="left" w:pos="567"/>
              </w:tabs>
            </w:pPr>
            <w:r w:rsidRPr="00174773">
              <w:rPr>
                <w:rFonts w:ascii="Times New Roman" w:hAnsi="Times New Roman"/>
                <w:b/>
                <w:iCs/>
                <w:sz w:val="20"/>
                <w:szCs w:val="20"/>
              </w:rPr>
              <w:t>Final exam</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FFD6DA" w14:textId="77777777" w:rsidR="00641FAC" w:rsidRPr="00174773" w:rsidRDefault="007C0B15" w:rsidP="00674A82">
            <w:pPr>
              <w:pStyle w:val="Body"/>
              <w:tabs>
                <w:tab w:val="left" w:pos="567"/>
              </w:tabs>
            </w:pPr>
            <w:r w:rsidRPr="00174773">
              <w:rPr>
                <w:rFonts w:ascii="Times New Roman" w:hAnsi="Times New Roman"/>
                <w:sz w:val="20"/>
                <w:szCs w:val="20"/>
              </w:rPr>
              <w:t>Points</w:t>
            </w:r>
          </w:p>
        </w:tc>
      </w:tr>
      <w:tr w:rsidR="00641FAC" w:rsidRPr="00174773" w14:paraId="0A95EF5E" w14:textId="77777777" w:rsidTr="001901EF">
        <w:trPr>
          <w:trHeight w:val="104"/>
          <w:jc w:val="center"/>
        </w:trPr>
        <w:tc>
          <w:tcPr>
            <w:tcW w:w="4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0E20590" w14:textId="77777777" w:rsidR="00641FAC" w:rsidRPr="00174773" w:rsidRDefault="007C0B15" w:rsidP="00674A82">
            <w:pPr>
              <w:pStyle w:val="Body"/>
              <w:tabs>
                <w:tab w:val="left" w:pos="567"/>
              </w:tabs>
            </w:pPr>
            <w:r w:rsidRPr="00174773">
              <w:rPr>
                <w:rFonts w:ascii="Times New Roman" w:hAnsi="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FC3F26" w14:textId="265590B4" w:rsidR="00641FAC" w:rsidRPr="00AA62F1" w:rsidRDefault="007A0535" w:rsidP="007A0535">
            <w:pPr>
              <w:pStyle w:val="Body"/>
              <w:tabs>
                <w:tab w:val="left" w:pos="567"/>
              </w:tabs>
              <w:rPr>
                <w:rFonts w:ascii="Times New Roman" w:hAnsi="Times New Roman" w:cs="Times New Roman"/>
                <w:bCs/>
                <w:sz w:val="20"/>
                <w:szCs w:val="20"/>
              </w:rPr>
            </w:pPr>
            <w:r w:rsidRPr="00AA62F1">
              <w:rPr>
                <w:rFonts w:ascii="Times New Roman" w:hAnsi="Times New Roman" w:cs="Times New Roman"/>
                <w:bCs/>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D0F8CD7" w14:textId="77777777" w:rsidR="00641FAC" w:rsidRPr="00174773" w:rsidRDefault="007C0B15" w:rsidP="00674A82">
            <w:pPr>
              <w:pStyle w:val="Body"/>
              <w:tabs>
                <w:tab w:val="left" w:pos="567"/>
              </w:tabs>
            </w:pPr>
            <w:r w:rsidRPr="00174773">
              <w:rPr>
                <w:rFonts w:ascii="Times New Roman" w:hAnsi="Times New Roman"/>
                <w:sz w:val="20"/>
                <w:szCs w:val="20"/>
              </w:rPr>
              <w:t>Written exam</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89AED7F" w14:textId="73E79613" w:rsidR="00641FAC" w:rsidRPr="007A0535" w:rsidRDefault="00641FAC" w:rsidP="00674A82">
            <w:pPr>
              <w:tabs>
                <w:tab w:val="left" w:pos="567"/>
              </w:tabs>
              <w:rPr>
                <w:b/>
                <w:bCs/>
                <w:sz w:val="20"/>
                <w:szCs w:val="20"/>
              </w:rPr>
            </w:pPr>
          </w:p>
        </w:tc>
      </w:tr>
      <w:tr w:rsidR="00641FAC" w:rsidRPr="00174773" w14:paraId="088663F5" w14:textId="77777777" w:rsidTr="001901EF">
        <w:trPr>
          <w:trHeight w:val="20"/>
          <w:jc w:val="center"/>
        </w:trPr>
        <w:tc>
          <w:tcPr>
            <w:tcW w:w="4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0C8E8A" w14:textId="77777777" w:rsidR="00641FAC" w:rsidRPr="00174773" w:rsidRDefault="007C0B15" w:rsidP="00674A82">
            <w:pPr>
              <w:pStyle w:val="Body"/>
              <w:tabs>
                <w:tab w:val="left" w:pos="567"/>
              </w:tabs>
            </w:pPr>
            <w:r w:rsidRPr="00174773">
              <w:rPr>
                <w:rFonts w:ascii="Times New Roman" w:hAnsi="Times New Roman"/>
                <w:sz w:val="20"/>
                <w:szCs w:val="20"/>
              </w:rPr>
              <w:t>Par</w:t>
            </w:r>
            <w:r w:rsidR="00674A82" w:rsidRPr="00174773">
              <w:rPr>
                <w:rFonts w:ascii="Times New Roman" w:hAnsi="Times New Roman"/>
                <w:sz w:val="20"/>
                <w:szCs w:val="20"/>
              </w:rPr>
              <w:t>t</w:t>
            </w:r>
            <w:r w:rsidRPr="00174773">
              <w:rPr>
                <w:rFonts w:ascii="Times New Roman" w:hAnsi="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DC5101C" w14:textId="77777777" w:rsidR="00641FAC" w:rsidRPr="00AA62F1" w:rsidRDefault="00641FAC" w:rsidP="007A0535">
            <w:pPr>
              <w:pStyle w:val="Body"/>
              <w:tabs>
                <w:tab w:val="left" w:pos="567"/>
              </w:tabs>
              <w:rPr>
                <w:rFonts w:ascii="Times New Roman" w:hAnsi="Times New Roman" w:cs="Times New Roman"/>
                <w:bCs/>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C07E30E" w14:textId="485C8608" w:rsidR="00641FAC" w:rsidRPr="00AA62F1" w:rsidRDefault="00AA62F1" w:rsidP="00674A82">
            <w:pPr>
              <w:pStyle w:val="Body"/>
              <w:tabs>
                <w:tab w:val="left" w:pos="567"/>
              </w:tabs>
              <w:rPr>
                <w:rFonts w:ascii="Times New Roman" w:hAnsi="Times New Roman" w:cs="Times New Roman"/>
                <w:sz w:val="20"/>
                <w:szCs w:val="20"/>
              </w:rPr>
            </w:pPr>
            <w:r w:rsidRPr="00AA62F1">
              <w:rPr>
                <w:rFonts w:ascii="Times New Roman" w:hAnsi="Times New Roman" w:cs="Times New Roman"/>
                <w:sz w:val="20"/>
                <w:szCs w:val="20"/>
              </w:rPr>
              <w:t>Oral exam</w:t>
            </w: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9E649A" w14:textId="167552C3" w:rsidR="00641FAC" w:rsidRPr="00AA62F1" w:rsidRDefault="00AA62F1" w:rsidP="00674A82">
            <w:pPr>
              <w:rPr>
                <w:sz w:val="20"/>
                <w:szCs w:val="20"/>
              </w:rPr>
            </w:pPr>
            <w:r w:rsidRPr="00AA62F1">
              <w:rPr>
                <w:bCs/>
                <w:sz w:val="20"/>
                <w:szCs w:val="20"/>
              </w:rPr>
              <w:t>50</w:t>
            </w:r>
          </w:p>
        </w:tc>
      </w:tr>
      <w:tr w:rsidR="00641FAC" w:rsidRPr="00174773" w14:paraId="0FBBA56D" w14:textId="77777777" w:rsidTr="001901EF">
        <w:trPr>
          <w:trHeight w:val="117"/>
          <w:jc w:val="center"/>
        </w:trPr>
        <w:tc>
          <w:tcPr>
            <w:tcW w:w="4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B552B8" w14:textId="77777777" w:rsidR="00641FAC" w:rsidRPr="00174773" w:rsidRDefault="007C0B15" w:rsidP="00674A82">
            <w:pPr>
              <w:pStyle w:val="Body"/>
              <w:tabs>
                <w:tab w:val="left" w:pos="567"/>
              </w:tabs>
            </w:pPr>
            <w:r w:rsidRPr="00174773">
              <w:rPr>
                <w:rFonts w:ascii="Times New Roman" w:hAnsi="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3336D6" w14:textId="116C9903" w:rsidR="00641FAC" w:rsidRPr="00AA62F1" w:rsidRDefault="007A0535" w:rsidP="007A0535">
            <w:pPr>
              <w:tabs>
                <w:tab w:val="left" w:pos="567"/>
              </w:tabs>
              <w:rPr>
                <w:bCs/>
                <w:sz w:val="20"/>
                <w:szCs w:val="20"/>
              </w:rPr>
            </w:pPr>
            <w:r w:rsidRPr="00AA62F1">
              <w:rPr>
                <w:bCs/>
                <w:sz w:val="20"/>
                <w:szCs w:val="20"/>
              </w:rPr>
              <w:t>30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8CB68FC" w14:textId="77777777" w:rsidR="00641FAC" w:rsidRPr="00174773" w:rsidRDefault="00641FAC" w:rsidP="00674A82">
            <w:pPr>
              <w:pStyle w:val="Body"/>
              <w:tabs>
                <w:tab w:val="left" w:pos="567"/>
              </w:tabs>
            </w:pPr>
          </w:p>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E87830E" w14:textId="77777777" w:rsidR="00641FAC" w:rsidRPr="00174773" w:rsidRDefault="00641FAC" w:rsidP="00674A82"/>
        </w:tc>
      </w:tr>
      <w:tr w:rsidR="00641FAC" w:rsidRPr="00174773" w14:paraId="5DF49C14" w14:textId="77777777" w:rsidTr="001901EF">
        <w:trPr>
          <w:trHeight w:val="222"/>
          <w:jc w:val="center"/>
        </w:trPr>
        <w:tc>
          <w:tcPr>
            <w:tcW w:w="4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CC60B4F" w14:textId="77777777" w:rsidR="00641FAC" w:rsidRPr="00174773" w:rsidRDefault="007C0B15" w:rsidP="00674A82">
            <w:pPr>
              <w:pStyle w:val="Body"/>
              <w:tabs>
                <w:tab w:val="left" w:pos="567"/>
              </w:tabs>
            </w:pPr>
            <w:r w:rsidRPr="00174773">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4AC9ED4" w14:textId="77777777" w:rsidR="00641FAC" w:rsidRPr="00174773" w:rsidRDefault="00641FAC" w:rsidP="00674A82">
            <w:pPr>
              <w:tabs>
                <w:tab w:val="left" w:pos="567"/>
              </w:tabs>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D560FA5" w14:textId="77777777" w:rsidR="00641FAC" w:rsidRPr="00174773" w:rsidRDefault="00641FAC" w:rsidP="00674A82"/>
        </w:tc>
        <w:tc>
          <w:tcPr>
            <w:tcW w:w="203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A3049B" w14:textId="77777777" w:rsidR="00641FAC" w:rsidRPr="00174773" w:rsidRDefault="00641FAC" w:rsidP="00674A82"/>
        </w:tc>
      </w:tr>
    </w:tbl>
    <w:p w14:paraId="0C148914" w14:textId="77777777" w:rsidR="00641FAC" w:rsidRDefault="00641FAC" w:rsidP="00270C16">
      <w:pPr>
        <w:pStyle w:val="Body"/>
        <w:widowControl w:val="0"/>
      </w:pPr>
    </w:p>
    <w:sectPr w:rsidR="00641FAC" w:rsidSect="00E34E2C">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EAC6BA" w14:textId="77777777" w:rsidR="0061222C" w:rsidRDefault="0061222C">
      <w:r>
        <w:separator/>
      </w:r>
    </w:p>
  </w:endnote>
  <w:endnote w:type="continuationSeparator" w:id="0">
    <w:p w14:paraId="40D0251A" w14:textId="77777777" w:rsidR="0061222C" w:rsidRDefault="006122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09C59D" w14:textId="77777777" w:rsidR="0061222C" w:rsidRDefault="0061222C">
      <w:r>
        <w:separator/>
      </w:r>
    </w:p>
  </w:footnote>
  <w:footnote w:type="continuationSeparator" w:id="0">
    <w:p w14:paraId="2F4F77C0" w14:textId="77777777" w:rsidR="0061222C" w:rsidRDefault="006122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displayBackgroundShap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115F19"/>
    <w:rsid w:val="0016496C"/>
    <w:rsid w:val="00174773"/>
    <w:rsid w:val="001901EF"/>
    <w:rsid w:val="00192F3E"/>
    <w:rsid w:val="00197328"/>
    <w:rsid w:val="00270C16"/>
    <w:rsid w:val="002A7E7C"/>
    <w:rsid w:val="002E1476"/>
    <w:rsid w:val="004F08B5"/>
    <w:rsid w:val="00523340"/>
    <w:rsid w:val="00552FE5"/>
    <w:rsid w:val="005842F8"/>
    <w:rsid w:val="0061222C"/>
    <w:rsid w:val="00641FAC"/>
    <w:rsid w:val="00645154"/>
    <w:rsid w:val="00674A82"/>
    <w:rsid w:val="006D2C6B"/>
    <w:rsid w:val="0073374C"/>
    <w:rsid w:val="007A0195"/>
    <w:rsid w:val="007A0535"/>
    <w:rsid w:val="007C0B15"/>
    <w:rsid w:val="00834F58"/>
    <w:rsid w:val="00837E2E"/>
    <w:rsid w:val="00884D76"/>
    <w:rsid w:val="008B5EDC"/>
    <w:rsid w:val="009E21AF"/>
    <w:rsid w:val="00AA62F1"/>
    <w:rsid w:val="00AF2970"/>
    <w:rsid w:val="00BE04B6"/>
    <w:rsid w:val="00C55EC7"/>
    <w:rsid w:val="00D220C3"/>
    <w:rsid w:val="00D276F0"/>
    <w:rsid w:val="00DF03C7"/>
    <w:rsid w:val="00E34E2C"/>
    <w:rsid w:val="00FE0CFC"/>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5A2C8"/>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897728">
      <w:bodyDiv w:val="1"/>
      <w:marLeft w:val="0"/>
      <w:marRight w:val="0"/>
      <w:marTop w:val="0"/>
      <w:marBottom w:val="0"/>
      <w:divBdr>
        <w:top w:val="none" w:sz="0" w:space="0" w:color="auto"/>
        <w:left w:val="none" w:sz="0" w:space="0" w:color="auto"/>
        <w:bottom w:val="none" w:sz="0" w:space="0" w:color="auto"/>
        <w:right w:val="none" w:sz="0" w:space="0" w:color="auto"/>
      </w:divBdr>
    </w:div>
    <w:div w:id="402724963">
      <w:bodyDiv w:val="1"/>
      <w:marLeft w:val="0"/>
      <w:marRight w:val="0"/>
      <w:marTop w:val="0"/>
      <w:marBottom w:val="0"/>
      <w:divBdr>
        <w:top w:val="none" w:sz="0" w:space="0" w:color="auto"/>
        <w:left w:val="none" w:sz="0" w:space="0" w:color="auto"/>
        <w:bottom w:val="none" w:sz="0" w:space="0" w:color="auto"/>
        <w:right w:val="none" w:sz="0" w:space="0" w:color="auto"/>
      </w:divBdr>
    </w:div>
    <w:div w:id="1289434667">
      <w:bodyDiv w:val="1"/>
      <w:marLeft w:val="0"/>
      <w:marRight w:val="0"/>
      <w:marTop w:val="0"/>
      <w:marBottom w:val="0"/>
      <w:divBdr>
        <w:top w:val="none" w:sz="0" w:space="0" w:color="auto"/>
        <w:left w:val="none" w:sz="0" w:space="0" w:color="auto"/>
        <w:bottom w:val="none" w:sz="0" w:space="0" w:color="auto"/>
        <w:right w:val="none" w:sz="0" w:space="0" w:color="auto"/>
      </w:divBdr>
    </w:div>
    <w:div w:id="1533493286">
      <w:bodyDiv w:val="1"/>
      <w:marLeft w:val="0"/>
      <w:marRight w:val="0"/>
      <w:marTop w:val="0"/>
      <w:marBottom w:val="0"/>
      <w:divBdr>
        <w:top w:val="none" w:sz="0" w:space="0" w:color="auto"/>
        <w:left w:val="none" w:sz="0" w:space="0" w:color="auto"/>
        <w:bottom w:val="none" w:sz="0" w:space="0" w:color="auto"/>
        <w:right w:val="none" w:sz="0" w:space="0" w:color="auto"/>
      </w:divBdr>
    </w:div>
    <w:div w:id="1756972726">
      <w:bodyDiv w:val="1"/>
      <w:marLeft w:val="0"/>
      <w:marRight w:val="0"/>
      <w:marTop w:val="0"/>
      <w:marBottom w:val="0"/>
      <w:divBdr>
        <w:top w:val="none" w:sz="0" w:space="0" w:color="auto"/>
        <w:left w:val="none" w:sz="0" w:space="0" w:color="auto"/>
        <w:bottom w:val="none" w:sz="0" w:space="0" w:color="auto"/>
        <w:right w:val="none" w:sz="0" w:space="0" w:color="auto"/>
      </w:divBdr>
    </w:div>
    <w:div w:id="19494665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820</Words>
  <Characters>4676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Milan Perkovic</cp:lastModifiedBy>
  <cp:revision>7</cp:revision>
  <dcterms:created xsi:type="dcterms:W3CDTF">2025-04-14T12:46:00Z</dcterms:created>
  <dcterms:modified xsi:type="dcterms:W3CDTF">2025-11-05T10:56:00Z</dcterms:modified>
</cp:coreProperties>
</file>